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>. pomniejszoną o wymienione w art. 26 ustawy Prawo łowieckie powierzchnie nie wchodzące w skład obwodu. Jeśli takich wyłączeń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>la podatników vat jest to kwota bez vat, dla zwolnionych z vat jest to cała kwota otrzymana z 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2C5A44"/>
    <w:rsid w:val="003C3F12"/>
    <w:rsid w:val="004210B4"/>
    <w:rsid w:val="008D39E3"/>
    <w:rsid w:val="00A83AEC"/>
    <w:rsid w:val="00AE6450"/>
    <w:rsid w:val="00AF30A1"/>
    <w:rsid w:val="00B608F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Bogdan Pliszczyński</cp:lastModifiedBy>
  <cp:revision>2</cp:revision>
  <dcterms:created xsi:type="dcterms:W3CDTF">2021-04-14T08:47:00Z</dcterms:created>
  <dcterms:modified xsi:type="dcterms:W3CDTF">2021-04-14T08:47:00Z</dcterms:modified>
</cp:coreProperties>
</file>